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45D8E" w14:textId="77777777" w:rsidR="00562498" w:rsidRPr="00B061AB" w:rsidRDefault="00562498" w:rsidP="00266839">
      <w:pPr>
        <w:jc w:val="center"/>
        <w:rPr>
          <w:b/>
        </w:rPr>
      </w:pPr>
      <w:bookmarkStart w:id="0" w:name="_GoBack"/>
      <w:r w:rsidRPr="00B061AB">
        <w:rPr>
          <w:b/>
        </w:rPr>
        <w:t xml:space="preserve">Regulations for Instating the </w:t>
      </w:r>
      <w:r w:rsidR="005E0900" w:rsidRPr="00B061AB">
        <w:rPr>
          <w:rFonts w:hint="eastAsia"/>
          <w:b/>
        </w:rPr>
        <w:t>E</w:t>
      </w:r>
      <w:r w:rsidR="005E0900" w:rsidRPr="00B061AB">
        <w:rPr>
          <w:b/>
        </w:rPr>
        <w:t xml:space="preserve">cological Engineer Research Center, </w:t>
      </w:r>
      <w:r w:rsidRPr="00B061AB">
        <w:rPr>
          <w:b/>
        </w:rPr>
        <w:t>College of Bioresources and Agriculture, National Taiwan University</w:t>
      </w:r>
    </w:p>
    <w:bookmarkEnd w:id="0"/>
    <w:p w14:paraId="724609AB" w14:textId="77777777" w:rsidR="00562498" w:rsidRDefault="00562498" w:rsidP="00562498"/>
    <w:p w14:paraId="03EDD358" w14:textId="77777777" w:rsidR="00562498" w:rsidRDefault="00562498" w:rsidP="00562498">
      <w:pPr>
        <w:jc w:val="right"/>
      </w:pPr>
      <w:r>
        <w:t>Approved at the No.2</w:t>
      </w:r>
      <w:r w:rsidR="005E0900">
        <w:t>09</w:t>
      </w:r>
      <w:r>
        <w:t xml:space="preserve"> College Affair Meeting, </w:t>
      </w:r>
      <w:r w:rsidR="005E0900">
        <w:t>Mar</w:t>
      </w:r>
      <w:r>
        <w:t xml:space="preserve"> </w:t>
      </w:r>
      <w:r w:rsidR="005E0900">
        <w:t>23</w:t>
      </w:r>
      <w:r w:rsidR="005E0900">
        <w:rPr>
          <w:vertAlign w:val="superscript"/>
        </w:rPr>
        <w:t>rd</w:t>
      </w:r>
      <w:r>
        <w:t>, 200</w:t>
      </w:r>
      <w:r w:rsidR="005E0900">
        <w:t>5</w:t>
      </w:r>
    </w:p>
    <w:p w14:paraId="55D191F0" w14:textId="77777777" w:rsidR="00562498" w:rsidRDefault="00562498" w:rsidP="00562498">
      <w:pPr>
        <w:jc w:val="right"/>
      </w:pPr>
      <w:r>
        <w:t>Approved at the No.2</w:t>
      </w:r>
      <w:r w:rsidR="005E0900">
        <w:t>384</w:t>
      </w:r>
      <w:r>
        <w:t xml:space="preserve"> Administrative Affair Meeting, </w:t>
      </w:r>
      <w:r w:rsidR="005E0900">
        <w:t>Apr</w:t>
      </w:r>
      <w:r>
        <w:t xml:space="preserve"> </w:t>
      </w:r>
      <w:r w:rsidR="005E0900">
        <w:t>26</w:t>
      </w:r>
      <w:r>
        <w:rPr>
          <w:vertAlign w:val="superscript"/>
        </w:rPr>
        <w:t>th</w:t>
      </w:r>
      <w:r>
        <w:t>, 200</w:t>
      </w:r>
      <w:r w:rsidR="005E0900">
        <w:t>5</w:t>
      </w:r>
    </w:p>
    <w:p w14:paraId="63D87C27" w14:textId="77777777" w:rsidR="00562498" w:rsidRDefault="00562498" w:rsidP="00562498">
      <w:pPr>
        <w:jc w:val="right"/>
      </w:pPr>
    </w:p>
    <w:p w14:paraId="031FC774" w14:textId="77777777" w:rsidR="005E0900" w:rsidRDefault="00562498" w:rsidP="005E0900">
      <w:pPr>
        <w:pStyle w:val="ListParagraph"/>
        <w:numPr>
          <w:ilvl w:val="0"/>
          <w:numId w:val="22"/>
        </w:numPr>
        <w:ind w:leftChars="0"/>
      </w:pPr>
      <w:r>
        <w:t xml:space="preserve">The College of Bioresources and Agriculture, National Taiwan University (hereinafter referred to as the College) has established the </w:t>
      </w:r>
      <w:r w:rsidR="005E0900">
        <w:rPr>
          <w:rFonts w:hint="eastAsia"/>
        </w:rPr>
        <w:t>E</w:t>
      </w:r>
      <w:r w:rsidR="005E0900">
        <w:t>cological Engineering Research Center</w:t>
      </w:r>
      <w:r>
        <w:t xml:space="preserve"> (hereinafter referred to as the Center) in order to promote </w:t>
      </w:r>
      <w:r w:rsidR="005E0900">
        <w:t>land and bioenvironmental conservation by integrating research resources in the areas of ecology, environment, and engineering.</w:t>
      </w:r>
    </w:p>
    <w:p w14:paraId="7533541A" w14:textId="77777777" w:rsidR="00562498" w:rsidRDefault="00562498" w:rsidP="00562498"/>
    <w:p w14:paraId="4D2E54AB" w14:textId="77777777" w:rsidR="005E0900" w:rsidRDefault="00562498" w:rsidP="005E0900">
      <w:pPr>
        <w:pStyle w:val="ListParagraph"/>
        <w:numPr>
          <w:ilvl w:val="0"/>
          <w:numId w:val="22"/>
        </w:numPr>
        <w:ind w:leftChars="0"/>
      </w:pPr>
      <w:r>
        <w:t xml:space="preserve">The </w:t>
      </w:r>
      <w:r w:rsidR="005E0900">
        <w:t>main tasks of the Center include:</w:t>
      </w:r>
    </w:p>
    <w:p w14:paraId="05731232" w14:textId="77777777" w:rsidR="005E0900" w:rsidRDefault="005E0900" w:rsidP="005E0900">
      <w:pPr>
        <w:pStyle w:val="ListParagraph"/>
        <w:numPr>
          <w:ilvl w:val="0"/>
          <w:numId w:val="23"/>
        </w:numPr>
        <w:ind w:leftChars="0"/>
      </w:pPr>
      <w:r>
        <w:t>Conduct</w:t>
      </w:r>
      <w:r w:rsidR="00266839">
        <w:t>ing</w:t>
      </w:r>
      <w:r>
        <w:t xml:space="preserve"> ecological engineering research</w:t>
      </w:r>
    </w:p>
    <w:p w14:paraId="2A8DB51F" w14:textId="77777777" w:rsidR="005E0900" w:rsidRDefault="005E0900" w:rsidP="005E0900">
      <w:pPr>
        <w:pStyle w:val="ListParagraph"/>
        <w:numPr>
          <w:ilvl w:val="0"/>
          <w:numId w:val="23"/>
        </w:numPr>
        <w:ind w:leftChars="0"/>
      </w:pPr>
      <w:r>
        <w:rPr>
          <w:rFonts w:hint="eastAsia"/>
        </w:rPr>
        <w:t>H</w:t>
      </w:r>
      <w:r>
        <w:t>old</w:t>
      </w:r>
      <w:r w:rsidR="00266839">
        <w:t>ing</w:t>
      </w:r>
      <w:r>
        <w:t xml:space="preserve"> academic meetings </w:t>
      </w:r>
    </w:p>
    <w:p w14:paraId="196A3F81" w14:textId="77777777" w:rsidR="005E0900" w:rsidRDefault="005E0900" w:rsidP="005E0900">
      <w:pPr>
        <w:pStyle w:val="ListParagraph"/>
        <w:numPr>
          <w:ilvl w:val="0"/>
          <w:numId w:val="23"/>
        </w:numPr>
        <w:ind w:leftChars="0"/>
      </w:pPr>
      <w:r>
        <w:rPr>
          <w:rFonts w:hint="eastAsia"/>
        </w:rPr>
        <w:t>P</w:t>
      </w:r>
      <w:r w:rsidR="00266839">
        <w:t>romoting</w:t>
      </w:r>
      <w:r>
        <w:t xml:space="preserve"> </w:t>
      </w:r>
      <w:r w:rsidR="000C4530">
        <w:t>the exchange between the College and external institutes</w:t>
      </w:r>
    </w:p>
    <w:p w14:paraId="1C12F827" w14:textId="77777777" w:rsidR="005E0900" w:rsidRDefault="005E0900" w:rsidP="005E0900">
      <w:pPr>
        <w:pStyle w:val="ListParagraph"/>
        <w:numPr>
          <w:ilvl w:val="0"/>
          <w:numId w:val="23"/>
        </w:numPr>
        <w:ind w:leftChars="0"/>
      </w:pPr>
      <w:r>
        <w:rPr>
          <w:rFonts w:hint="eastAsia"/>
        </w:rPr>
        <w:t>P</w:t>
      </w:r>
      <w:r w:rsidR="00266839">
        <w:t>roviding</w:t>
      </w:r>
      <w:r>
        <w:t xml:space="preserve"> </w:t>
      </w:r>
      <w:r w:rsidR="000C4530">
        <w:t>ecological engineering related consultation</w:t>
      </w:r>
    </w:p>
    <w:p w14:paraId="1EC6C42A" w14:textId="77777777" w:rsidR="000C4530" w:rsidRDefault="000C4530" w:rsidP="000C4530">
      <w:pPr>
        <w:pStyle w:val="ListParagraph"/>
        <w:ind w:leftChars="0" w:left="840"/>
      </w:pPr>
    </w:p>
    <w:p w14:paraId="4A604A7C" w14:textId="1EF4059E" w:rsidR="00562498" w:rsidRDefault="000C4530" w:rsidP="005E0900">
      <w:pPr>
        <w:pStyle w:val="ListParagraph"/>
        <w:numPr>
          <w:ilvl w:val="0"/>
          <w:numId w:val="22"/>
        </w:numPr>
        <w:ind w:leftChars="0"/>
      </w:pPr>
      <w:r w:rsidRPr="000C4530">
        <w:t>The Center Management Committee</w:t>
      </w:r>
      <w:r>
        <w:t>, chaired by the College Dean,</w:t>
      </w:r>
      <w:r w:rsidRPr="000C4530">
        <w:t xml:space="preserve"> is comprised </w:t>
      </w:r>
      <w:r>
        <w:t>of</w:t>
      </w:r>
      <w:r w:rsidRPr="000C4530">
        <w:t xml:space="preserve"> </w:t>
      </w:r>
      <w:r>
        <w:t>5</w:t>
      </w:r>
      <w:r w:rsidRPr="000C4530">
        <w:t xml:space="preserve"> to 9 members. The members are appointed by the College Dean. The members serve a fixed </w:t>
      </w:r>
      <w:r>
        <w:t>three</w:t>
      </w:r>
      <w:r w:rsidRPr="000C4530">
        <w:t>-year term, and can be re-elected.</w:t>
      </w:r>
      <w:r>
        <w:t xml:space="preserve"> The committee is responsible for </w:t>
      </w:r>
      <w:r w:rsidR="00204612">
        <w:t>guiding the research direction and supervising</w:t>
      </w:r>
      <w:r>
        <w:t xml:space="preserve"> the center’s affairs. The committee shall meet at least once per semester. </w:t>
      </w:r>
    </w:p>
    <w:p w14:paraId="71A85510" w14:textId="77777777" w:rsidR="00204612" w:rsidRDefault="00204612" w:rsidP="00204612">
      <w:pPr>
        <w:pStyle w:val="ListParagraph"/>
        <w:ind w:leftChars="0" w:left="360"/>
      </w:pPr>
    </w:p>
    <w:p w14:paraId="6B165EF8" w14:textId="1254FD5B" w:rsidR="000C4530" w:rsidRDefault="000C4530" w:rsidP="005E0900">
      <w:pPr>
        <w:pStyle w:val="ListParagraph"/>
        <w:numPr>
          <w:ilvl w:val="0"/>
          <w:numId w:val="22"/>
        </w:numPr>
        <w:ind w:leftChars="0"/>
      </w:pPr>
      <w:r>
        <w:rPr>
          <w:rFonts w:hint="eastAsia"/>
        </w:rPr>
        <w:t>T</w:t>
      </w:r>
      <w:r>
        <w:t xml:space="preserve">he director is appointed by the College Dean and </w:t>
      </w:r>
      <w:r w:rsidR="00204612">
        <w:t xml:space="preserve">is </w:t>
      </w:r>
      <w:r>
        <w:t>responsible for managing the center’s affair</w:t>
      </w:r>
      <w:r w:rsidR="00204612">
        <w:t>s</w:t>
      </w:r>
      <w:r>
        <w:t xml:space="preserve">. </w:t>
      </w:r>
      <w:r w:rsidRPr="000C4530">
        <w:t xml:space="preserve">The </w:t>
      </w:r>
      <w:r>
        <w:t>director</w:t>
      </w:r>
      <w:r w:rsidRPr="000C4530">
        <w:t xml:space="preserve"> serve</w:t>
      </w:r>
      <w:r>
        <w:t>s</w:t>
      </w:r>
      <w:r w:rsidRPr="000C4530">
        <w:t xml:space="preserve"> a fixed </w:t>
      </w:r>
      <w:r>
        <w:t>three</w:t>
      </w:r>
      <w:r w:rsidRPr="000C4530">
        <w:t>-year term and can be re-elected.</w:t>
      </w:r>
    </w:p>
    <w:p w14:paraId="54464DD3" w14:textId="77777777" w:rsidR="00562498" w:rsidRDefault="00562498" w:rsidP="00562498"/>
    <w:p w14:paraId="282469B3" w14:textId="5FDFEF38" w:rsidR="00562498" w:rsidRDefault="00562498" w:rsidP="000C4530">
      <w:pPr>
        <w:pStyle w:val="ListParagraph"/>
        <w:numPr>
          <w:ilvl w:val="0"/>
          <w:numId w:val="22"/>
        </w:numPr>
        <w:ind w:leftChars="0"/>
      </w:pPr>
      <w:r>
        <w:t>The Center consists of</w:t>
      </w:r>
      <w:r w:rsidR="000C4530">
        <w:t xml:space="preserve"> five</w:t>
      </w:r>
      <w:r>
        <w:t xml:space="preserve"> divisions: </w:t>
      </w:r>
      <w:r w:rsidR="000C4530">
        <w:t>administrative</w:t>
      </w:r>
      <w:r>
        <w:t xml:space="preserve">, research development, </w:t>
      </w:r>
      <w:r w:rsidR="000C4530">
        <w:t xml:space="preserve">key projects, education and extension, </w:t>
      </w:r>
      <w:r w:rsidR="00204612">
        <w:t>and</w:t>
      </w:r>
      <w:r w:rsidR="000C4530">
        <w:t xml:space="preserve"> information</w:t>
      </w:r>
      <w:r>
        <w:t xml:space="preserve"> divisions. The division heads are nominated</w:t>
      </w:r>
      <w:r w:rsidR="000C4530">
        <w:t xml:space="preserve"> from faculty members at the university</w:t>
      </w:r>
      <w:r>
        <w:t xml:space="preserve"> by the director of the Center and appointed by the College Dean.</w:t>
      </w:r>
      <w:r w:rsidR="000C4530">
        <w:t xml:space="preserve"> </w:t>
      </w:r>
    </w:p>
    <w:p w14:paraId="17F7CDE6" w14:textId="77777777" w:rsidR="000C4530" w:rsidRDefault="000C4530" w:rsidP="000C4530">
      <w:pPr>
        <w:pStyle w:val="ListParagraph"/>
      </w:pPr>
    </w:p>
    <w:p w14:paraId="18A2AA2D" w14:textId="77777777" w:rsidR="00A10456" w:rsidRDefault="00562498" w:rsidP="00562498">
      <w:pPr>
        <w:pStyle w:val="ListParagraph"/>
        <w:numPr>
          <w:ilvl w:val="0"/>
          <w:numId w:val="22"/>
        </w:numPr>
        <w:ind w:leftChars="0"/>
      </w:pPr>
      <w:r>
        <w:t xml:space="preserve">The Center may </w:t>
      </w:r>
      <w:r w:rsidR="000C4530">
        <w:t>hire</w:t>
      </w:r>
      <w:r>
        <w:t xml:space="preserve"> special </w:t>
      </w:r>
      <w:r w:rsidR="000C4530">
        <w:t>research</w:t>
      </w:r>
      <w:r>
        <w:t xml:space="preserve"> members</w:t>
      </w:r>
      <w:r w:rsidR="000C4530">
        <w:t>, scientists, and administrative staff</w:t>
      </w:r>
      <w:r>
        <w:t xml:space="preserve">. </w:t>
      </w:r>
      <w:r w:rsidR="000C4530" w:rsidRPr="000C4530">
        <w:t xml:space="preserve">The </w:t>
      </w:r>
      <w:r w:rsidR="000C4530">
        <w:t xml:space="preserve">special members </w:t>
      </w:r>
      <w:r w:rsidR="000C4530" w:rsidRPr="000C4530">
        <w:t xml:space="preserve">serve a fixed </w:t>
      </w:r>
      <w:r w:rsidR="000C4530">
        <w:t>one</w:t>
      </w:r>
      <w:r w:rsidR="000C4530" w:rsidRPr="000C4530">
        <w:t xml:space="preserve">-year term and can be </w:t>
      </w:r>
      <w:r w:rsidR="000C4530">
        <w:t>renewed</w:t>
      </w:r>
      <w:r>
        <w:t>.</w:t>
      </w:r>
    </w:p>
    <w:p w14:paraId="33674DF9" w14:textId="77777777" w:rsidR="00A10456" w:rsidRDefault="00A10456" w:rsidP="00A10456">
      <w:pPr>
        <w:pStyle w:val="ListParagraph"/>
      </w:pPr>
    </w:p>
    <w:p w14:paraId="1D272A31" w14:textId="77777777" w:rsidR="00562498" w:rsidRDefault="00562498" w:rsidP="00562498">
      <w:pPr>
        <w:pStyle w:val="ListParagraph"/>
        <w:numPr>
          <w:ilvl w:val="0"/>
          <w:numId w:val="22"/>
        </w:numPr>
        <w:ind w:leftChars="0"/>
      </w:pPr>
      <w:r>
        <w:t>The above regulations shall be approved by the College Affair Meeting and the University Affair Meeting.</w:t>
      </w:r>
    </w:p>
    <w:p w14:paraId="028A6063" w14:textId="77777777" w:rsidR="00562498" w:rsidRDefault="00562498" w:rsidP="00562498"/>
    <w:p w14:paraId="52951EBE" w14:textId="2FC34763" w:rsidR="00A31BFE" w:rsidRPr="006B0177" w:rsidRDefault="006B0177" w:rsidP="006B0177">
      <w:pPr>
        <w:spacing w:line="0" w:lineRule="atLeast"/>
        <w:rPr>
          <w:rFonts w:eastAsia="標楷體"/>
        </w:rPr>
      </w:pPr>
      <w:r w:rsidRPr="006B0177">
        <w:rPr>
          <w:rFonts w:eastAsia="標楷體"/>
        </w:rPr>
        <w:t>（英文版僅供參考，若有歧義，以中文版為準。）</w:t>
      </w:r>
      <w:r w:rsidRPr="006B0177">
        <w:rPr>
          <w:rFonts w:eastAsia="標楷體"/>
        </w:rPr>
        <w:t xml:space="preserve"> (The English translation is for reference only. In case of any discrepancy between Chinese version and English version, the Chinese language version shall prevail.)</w:t>
      </w:r>
    </w:p>
    <w:sectPr w:rsidR="00A31BFE" w:rsidRPr="006B0177" w:rsidSect="00751751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標楷體">
    <w:altName w:val="Heiti SC Light"/>
    <w:charset w:val="88"/>
    <w:family w:val="auto"/>
    <w:pitch w:val="variable"/>
    <w:sig w:usb0="00000003" w:usb1="08080000" w:usb2="00000010" w:usb3="00000000" w:csb0="00100001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982"/>
    <w:multiLevelType w:val="hybridMultilevel"/>
    <w:tmpl w:val="AA8687DE"/>
    <w:lvl w:ilvl="0" w:tplc="3258D55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CB06F1"/>
    <w:multiLevelType w:val="hybridMultilevel"/>
    <w:tmpl w:val="B052C2EA"/>
    <w:lvl w:ilvl="0" w:tplc="8730D8A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34F69B0"/>
    <w:multiLevelType w:val="hybridMultilevel"/>
    <w:tmpl w:val="A03EE028"/>
    <w:lvl w:ilvl="0" w:tplc="25B01A4A">
      <w:start w:val="1"/>
      <w:numFmt w:val="taiwaneseCountingThousand"/>
      <w:lvlText w:val="%1、"/>
      <w:lvlJc w:val="left"/>
      <w:pPr>
        <w:tabs>
          <w:tab w:val="num" w:pos="1140"/>
        </w:tabs>
        <w:ind w:left="1140" w:hanging="660"/>
      </w:pPr>
      <w:rPr>
        <w:rFonts w:hint="default"/>
      </w:rPr>
    </w:lvl>
    <w:lvl w:ilvl="1" w:tplc="1F22D0F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7DF0044"/>
    <w:multiLevelType w:val="hybridMultilevel"/>
    <w:tmpl w:val="2814DBAE"/>
    <w:lvl w:ilvl="0" w:tplc="ED624E1E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F3868E5"/>
    <w:multiLevelType w:val="multilevel"/>
    <w:tmpl w:val="A03EE028"/>
    <w:lvl w:ilvl="0">
      <w:start w:val="1"/>
      <w:numFmt w:val="taiwaneseCountingThousand"/>
      <w:lvlText w:val="%1、"/>
      <w:lvlJc w:val="left"/>
      <w:pPr>
        <w:tabs>
          <w:tab w:val="num" w:pos="1140"/>
        </w:tabs>
        <w:ind w:left="1140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87963A4"/>
    <w:multiLevelType w:val="multilevel"/>
    <w:tmpl w:val="C76AC4DE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4C65C68"/>
    <w:multiLevelType w:val="hybridMultilevel"/>
    <w:tmpl w:val="858499E4"/>
    <w:lvl w:ilvl="0" w:tplc="61AA3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8B3A34"/>
    <w:multiLevelType w:val="multilevel"/>
    <w:tmpl w:val="386AC20C"/>
    <w:lvl w:ilvl="0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87B17E2"/>
    <w:multiLevelType w:val="multilevel"/>
    <w:tmpl w:val="09985D5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B810EFD"/>
    <w:multiLevelType w:val="multilevel"/>
    <w:tmpl w:val="17C2C914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34B4B10"/>
    <w:multiLevelType w:val="hybridMultilevel"/>
    <w:tmpl w:val="BFEEA6D0"/>
    <w:lvl w:ilvl="0" w:tplc="2AAEA84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7DE4B25"/>
    <w:multiLevelType w:val="hybridMultilevel"/>
    <w:tmpl w:val="2052746A"/>
    <w:lvl w:ilvl="0" w:tplc="24AA17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83B30F9"/>
    <w:multiLevelType w:val="multilevel"/>
    <w:tmpl w:val="4D344F14"/>
    <w:lvl w:ilvl="0">
      <w:start w:val="1"/>
      <w:numFmt w:val="taiwaneseCountingThousand"/>
      <w:lvlText w:val="第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5B66130C"/>
    <w:multiLevelType w:val="multilevel"/>
    <w:tmpl w:val="09985D5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C3931B7"/>
    <w:multiLevelType w:val="multilevel"/>
    <w:tmpl w:val="8E0E55FA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8944063"/>
    <w:multiLevelType w:val="multilevel"/>
    <w:tmpl w:val="FD3C949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8B41C9A"/>
    <w:multiLevelType w:val="hybridMultilevel"/>
    <w:tmpl w:val="122C9BC2"/>
    <w:lvl w:ilvl="0" w:tplc="C824C9A0">
      <w:start w:val="1"/>
      <w:numFmt w:val="taiwaneseCountingThousand"/>
      <w:lvlText w:val="%1、"/>
      <w:lvlJc w:val="left"/>
      <w:pPr>
        <w:tabs>
          <w:tab w:val="num" w:pos="1125"/>
        </w:tabs>
        <w:ind w:left="1125" w:hanging="645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68EF78F4"/>
    <w:multiLevelType w:val="hybridMultilevel"/>
    <w:tmpl w:val="17C2C914"/>
    <w:lvl w:ilvl="0" w:tplc="2AAEA84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8F55698"/>
    <w:multiLevelType w:val="hybridMultilevel"/>
    <w:tmpl w:val="B448D9EA"/>
    <w:lvl w:ilvl="0" w:tplc="2AAEA84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A133A12"/>
    <w:multiLevelType w:val="hybridMultilevel"/>
    <w:tmpl w:val="FD3C949C"/>
    <w:lvl w:ilvl="0" w:tplc="2AAEA84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D786E0A"/>
    <w:multiLevelType w:val="hybridMultilevel"/>
    <w:tmpl w:val="8E0E55FA"/>
    <w:lvl w:ilvl="0" w:tplc="2AAEA84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E6B56BD"/>
    <w:multiLevelType w:val="hybridMultilevel"/>
    <w:tmpl w:val="09985D50"/>
    <w:lvl w:ilvl="0" w:tplc="1F22D0F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2AAEA84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EFB2BD6"/>
    <w:multiLevelType w:val="hybridMultilevel"/>
    <w:tmpl w:val="C76AC4DE"/>
    <w:lvl w:ilvl="0" w:tplc="2AAEA84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21"/>
  </w:num>
  <w:num w:numId="5">
    <w:abstractNumId w:val="8"/>
  </w:num>
  <w:num w:numId="6">
    <w:abstractNumId w:val="22"/>
  </w:num>
  <w:num w:numId="7">
    <w:abstractNumId w:val="5"/>
  </w:num>
  <w:num w:numId="8">
    <w:abstractNumId w:val="18"/>
  </w:num>
  <w:num w:numId="9">
    <w:abstractNumId w:val="0"/>
  </w:num>
  <w:num w:numId="10">
    <w:abstractNumId w:val="11"/>
  </w:num>
  <w:num w:numId="11">
    <w:abstractNumId w:val="13"/>
  </w:num>
  <w:num w:numId="12">
    <w:abstractNumId w:val="20"/>
  </w:num>
  <w:num w:numId="13">
    <w:abstractNumId w:val="14"/>
  </w:num>
  <w:num w:numId="14">
    <w:abstractNumId w:val="19"/>
  </w:num>
  <w:num w:numId="15">
    <w:abstractNumId w:val="15"/>
  </w:num>
  <w:num w:numId="16">
    <w:abstractNumId w:val="17"/>
  </w:num>
  <w:num w:numId="17">
    <w:abstractNumId w:val="9"/>
  </w:num>
  <w:num w:numId="18">
    <w:abstractNumId w:val="10"/>
  </w:num>
  <w:num w:numId="19">
    <w:abstractNumId w:val="16"/>
  </w:num>
  <w:num w:numId="20">
    <w:abstractNumId w:val="12"/>
  </w:num>
  <w:num w:numId="21">
    <w:abstractNumId w:val="7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F4"/>
    <w:rsid w:val="000271D6"/>
    <w:rsid w:val="0003680E"/>
    <w:rsid w:val="000432EF"/>
    <w:rsid w:val="00047077"/>
    <w:rsid w:val="00070EAE"/>
    <w:rsid w:val="000A210E"/>
    <w:rsid w:val="000B500C"/>
    <w:rsid w:val="000C4530"/>
    <w:rsid w:val="00104F16"/>
    <w:rsid w:val="0015325F"/>
    <w:rsid w:val="00171F9A"/>
    <w:rsid w:val="001B5C35"/>
    <w:rsid w:val="001E4C2E"/>
    <w:rsid w:val="001E504C"/>
    <w:rsid w:val="001E5596"/>
    <w:rsid w:val="00204612"/>
    <w:rsid w:val="0020760F"/>
    <w:rsid w:val="0021293D"/>
    <w:rsid w:val="002170B5"/>
    <w:rsid w:val="0022023D"/>
    <w:rsid w:val="00236570"/>
    <w:rsid w:val="00263AE3"/>
    <w:rsid w:val="00266839"/>
    <w:rsid w:val="00274D45"/>
    <w:rsid w:val="002872EB"/>
    <w:rsid w:val="002B5755"/>
    <w:rsid w:val="002C49E2"/>
    <w:rsid w:val="002C6C67"/>
    <w:rsid w:val="002D595B"/>
    <w:rsid w:val="002D67B3"/>
    <w:rsid w:val="002D7996"/>
    <w:rsid w:val="002E5EBF"/>
    <w:rsid w:val="002F51CB"/>
    <w:rsid w:val="003275D3"/>
    <w:rsid w:val="0038315E"/>
    <w:rsid w:val="003941AC"/>
    <w:rsid w:val="00394AD5"/>
    <w:rsid w:val="003A3E55"/>
    <w:rsid w:val="003B1D37"/>
    <w:rsid w:val="003B6C5D"/>
    <w:rsid w:val="003C347B"/>
    <w:rsid w:val="003F7E86"/>
    <w:rsid w:val="00411D1C"/>
    <w:rsid w:val="00412AAE"/>
    <w:rsid w:val="004146BC"/>
    <w:rsid w:val="004160A0"/>
    <w:rsid w:val="00424E50"/>
    <w:rsid w:val="00425EEA"/>
    <w:rsid w:val="00435097"/>
    <w:rsid w:val="004615D3"/>
    <w:rsid w:val="004F5CD8"/>
    <w:rsid w:val="0053646F"/>
    <w:rsid w:val="00543A44"/>
    <w:rsid w:val="0055447E"/>
    <w:rsid w:val="00560581"/>
    <w:rsid w:val="00562498"/>
    <w:rsid w:val="00577143"/>
    <w:rsid w:val="005965E0"/>
    <w:rsid w:val="005B1098"/>
    <w:rsid w:val="005D3C52"/>
    <w:rsid w:val="005E0900"/>
    <w:rsid w:val="005F3B42"/>
    <w:rsid w:val="005F445A"/>
    <w:rsid w:val="00606A5E"/>
    <w:rsid w:val="00607302"/>
    <w:rsid w:val="0061049A"/>
    <w:rsid w:val="00627E51"/>
    <w:rsid w:val="006467BF"/>
    <w:rsid w:val="0064782F"/>
    <w:rsid w:val="006B0177"/>
    <w:rsid w:val="006D799C"/>
    <w:rsid w:val="00706B46"/>
    <w:rsid w:val="007258A9"/>
    <w:rsid w:val="00734EFD"/>
    <w:rsid w:val="00751751"/>
    <w:rsid w:val="007603AC"/>
    <w:rsid w:val="00761252"/>
    <w:rsid w:val="007D11DA"/>
    <w:rsid w:val="007E61F7"/>
    <w:rsid w:val="007F24C2"/>
    <w:rsid w:val="00802C74"/>
    <w:rsid w:val="00847AEF"/>
    <w:rsid w:val="00862214"/>
    <w:rsid w:val="008879C6"/>
    <w:rsid w:val="00895A02"/>
    <w:rsid w:val="008C2444"/>
    <w:rsid w:val="00906795"/>
    <w:rsid w:val="00907D5F"/>
    <w:rsid w:val="00915BF0"/>
    <w:rsid w:val="00924923"/>
    <w:rsid w:val="00944DB5"/>
    <w:rsid w:val="009833F8"/>
    <w:rsid w:val="00992699"/>
    <w:rsid w:val="0099585B"/>
    <w:rsid w:val="009A1FF4"/>
    <w:rsid w:val="009A3DF2"/>
    <w:rsid w:val="009C560F"/>
    <w:rsid w:val="009C72A6"/>
    <w:rsid w:val="009E67E6"/>
    <w:rsid w:val="00A10456"/>
    <w:rsid w:val="00A2094F"/>
    <w:rsid w:val="00A31BFE"/>
    <w:rsid w:val="00A40EC5"/>
    <w:rsid w:val="00A52FA1"/>
    <w:rsid w:val="00A738F6"/>
    <w:rsid w:val="00A96962"/>
    <w:rsid w:val="00AA007D"/>
    <w:rsid w:val="00B061AB"/>
    <w:rsid w:val="00B20EA6"/>
    <w:rsid w:val="00B432BA"/>
    <w:rsid w:val="00B44DC8"/>
    <w:rsid w:val="00B6594C"/>
    <w:rsid w:val="00BA6826"/>
    <w:rsid w:val="00BB09D4"/>
    <w:rsid w:val="00BC186D"/>
    <w:rsid w:val="00BE25CB"/>
    <w:rsid w:val="00C14CB2"/>
    <w:rsid w:val="00C322E6"/>
    <w:rsid w:val="00C3538D"/>
    <w:rsid w:val="00C54FC8"/>
    <w:rsid w:val="00C81AEE"/>
    <w:rsid w:val="00C84F97"/>
    <w:rsid w:val="00CC3C91"/>
    <w:rsid w:val="00CD6CF7"/>
    <w:rsid w:val="00CE2294"/>
    <w:rsid w:val="00D21605"/>
    <w:rsid w:val="00D41E9F"/>
    <w:rsid w:val="00D71195"/>
    <w:rsid w:val="00DA3AA4"/>
    <w:rsid w:val="00DC45B4"/>
    <w:rsid w:val="00DE2F43"/>
    <w:rsid w:val="00DF67CA"/>
    <w:rsid w:val="00E01821"/>
    <w:rsid w:val="00E04E92"/>
    <w:rsid w:val="00E05F21"/>
    <w:rsid w:val="00E35A4C"/>
    <w:rsid w:val="00E85E4B"/>
    <w:rsid w:val="00E87B7D"/>
    <w:rsid w:val="00EA1F24"/>
    <w:rsid w:val="00EA3810"/>
    <w:rsid w:val="00ED2C84"/>
    <w:rsid w:val="00EE2BBE"/>
    <w:rsid w:val="00EF237C"/>
    <w:rsid w:val="00F068F4"/>
    <w:rsid w:val="00FB59E3"/>
    <w:rsid w:val="00FD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5DF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F7E86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244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說明辦法首行"/>
    <w:basedOn w:val="Normal"/>
    <w:rsid w:val="00EF237C"/>
    <w:pPr>
      <w:snapToGrid w:val="0"/>
      <w:spacing w:line="500" w:lineRule="exact"/>
      <w:ind w:left="964" w:hanging="964"/>
    </w:pPr>
    <w:rPr>
      <w:rFonts w:eastAsia="標楷體"/>
      <w:sz w:val="32"/>
      <w:szCs w:val="20"/>
    </w:rPr>
  </w:style>
  <w:style w:type="paragraph" w:styleId="ListParagraph">
    <w:name w:val="List Paragraph"/>
    <w:basedOn w:val="Normal"/>
    <w:uiPriority w:val="72"/>
    <w:qFormat/>
    <w:rsid w:val="005E090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F7E86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244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說明辦法首行"/>
    <w:basedOn w:val="Normal"/>
    <w:rsid w:val="00EF237C"/>
    <w:pPr>
      <w:snapToGrid w:val="0"/>
      <w:spacing w:line="500" w:lineRule="exact"/>
      <w:ind w:left="964" w:hanging="964"/>
    </w:pPr>
    <w:rPr>
      <w:rFonts w:eastAsia="標楷體"/>
      <w:sz w:val="32"/>
      <w:szCs w:val="20"/>
    </w:rPr>
  </w:style>
  <w:style w:type="paragraph" w:styleId="ListParagraph">
    <w:name w:val="List Paragraph"/>
    <w:basedOn w:val="Normal"/>
    <w:uiPriority w:val="72"/>
    <w:qFormat/>
    <w:rsid w:val="005E09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3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57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1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6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21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4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316</Words>
  <Characters>1805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國立台灣大學生物資源暨農學院生態工程研究中心</vt:lpstr>
    </vt:vector>
  </TitlesOfParts>
  <Company>National Taiwan University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國立台灣大學生物資源暨農學院生態工程研究中心</dc:title>
  <dc:subject/>
  <dc:creator>Ken</dc:creator>
  <cp:keywords/>
  <dc:description/>
  <cp:lastModifiedBy>Matan Shelomi</cp:lastModifiedBy>
  <cp:revision>8</cp:revision>
  <cp:lastPrinted>2005-03-15T01:51:00Z</cp:lastPrinted>
  <dcterms:created xsi:type="dcterms:W3CDTF">2021-01-26T10:00:00Z</dcterms:created>
  <dcterms:modified xsi:type="dcterms:W3CDTF">2021-02-02T07:48:00Z</dcterms:modified>
</cp:coreProperties>
</file>